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85" w:rsidRPr="00BB4954" w:rsidRDefault="00BB4954" w:rsidP="00BB4954">
      <w:pPr>
        <w:jc w:val="center"/>
        <w:rPr>
          <w:b/>
        </w:rPr>
      </w:pPr>
      <w:r w:rsidRPr="00BB4954">
        <w:rPr>
          <w:b/>
        </w:rPr>
        <w:t>Les Hommes de la Renaissance</w:t>
      </w:r>
    </w:p>
    <w:p w:rsidR="00BB4954" w:rsidRDefault="00BB4954">
      <w:r>
        <w:t>Renaissance, âge d’or jamais les contemporains n’ont eu autant conscience de vivre une période exceptionnelle pour les arts, la culture mais également pour la religion catholique. Témoin la réalisation du Dôme de la cathédrale de florence par Brunelleschi (1420-1436)</w:t>
      </w:r>
      <w:r w:rsidR="001C1777">
        <w:t xml:space="preserve"> (carte p 185 article Florence)</w:t>
      </w:r>
      <w:r>
        <w:t xml:space="preserve"> La Renaissance avec les grandes découvertes constituent une rupture ave le long Moyen âge</w:t>
      </w:r>
    </w:p>
    <w:p w:rsidR="00BB4954" w:rsidRDefault="00BB4954">
      <w:r>
        <w:t>En quoi les hommes de la Renaissance ont bouleversé l’histoire culturelle, artistique et religieuse entre le XVème et le XVIème siècle ?</w:t>
      </w:r>
    </w:p>
    <w:p w:rsidR="00BB4954" w:rsidRDefault="00BB4954"/>
    <w:p w:rsidR="00BB4954" w:rsidRDefault="00BB4954" w:rsidP="00BB4954">
      <w:pPr>
        <w:pStyle w:val="Paragraphedeliste"/>
        <w:numPr>
          <w:ilvl w:val="0"/>
          <w:numId w:val="1"/>
        </w:numPr>
      </w:pPr>
      <w:r>
        <w:t>L’Antiquité, source d’un profond renouveau pour ces hommes de la Renaissance</w:t>
      </w:r>
    </w:p>
    <w:p w:rsidR="00BB4954" w:rsidRDefault="00BB4954" w:rsidP="00BB4954">
      <w:pPr>
        <w:pStyle w:val="Paragraphedeliste"/>
        <w:numPr>
          <w:ilvl w:val="0"/>
          <w:numId w:val="2"/>
        </w:numPr>
      </w:pPr>
      <w:r>
        <w:t>Une inspiration antique renouvelée</w:t>
      </w:r>
    </w:p>
    <w:p w:rsidR="00BB4954" w:rsidRDefault="00BB4954" w:rsidP="00BB4954">
      <w:pPr>
        <w:pStyle w:val="Paragraphedeliste"/>
        <w:numPr>
          <w:ilvl w:val="0"/>
          <w:numId w:val="3"/>
        </w:numPr>
      </w:pPr>
      <w:r>
        <w:t xml:space="preserve">Le rejet de l’art et de la culture du Moyen Age considérés comme obscurs, barbares, irrationnels </w:t>
      </w:r>
      <w:r w:rsidRPr="00614DFD">
        <w:rPr>
          <w:b/>
        </w:rPr>
        <w:t>(doc 2 p 187 : les humanistes et le refus du passé médiéval</w:t>
      </w:r>
      <w:r>
        <w:t>)</w:t>
      </w:r>
    </w:p>
    <w:p w:rsidR="00BB4954" w:rsidRDefault="00BB4954" w:rsidP="00BB4954">
      <w:pPr>
        <w:pStyle w:val="Paragraphedeliste"/>
        <w:numPr>
          <w:ilvl w:val="0"/>
          <w:numId w:val="3"/>
        </w:numPr>
      </w:pPr>
      <w:r>
        <w:t>Une redécouverte d’une double culture antique</w:t>
      </w:r>
      <w:r w:rsidR="00614DFD">
        <w:t xml:space="preserve"> (profane et religieuse</w:t>
      </w:r>
      <w:r>
        <w:t> : la culture latine et la culture grecque importée après la prise de Constantinople en 1453 (de grands savants byzantins trouvent refuge en Italie</w:t>
      </w:r>
      <w:r w:rsidR="00614DFD">
        <w:t xml:space="preserve">) : littérature, science, philosophie </w:t>
      </w:r>
      <w:proofErr w:type="spellStart"/>
      <w:r w:rsidR="00614DFD" w:rsidRPr="00614DFD">
        <w:rPr>
          <w:b/>
        </w:rPr>
        <w:t>cf</w:t>
      </w:r>
      <w:proofErr w:type="spellEnd"/>
      <w:r w:rsidR="00614DFD" w:rsidRPr="00614DFD">
        <w:rPr>
          <w:b/>
        </w:rPr>
        <w:t xml:space="preserve"> PP 196-197 l’Ecole d’Athènes</w:t>
      </w:r>
      <w:r w:rsidR="00614DFD">
        <w:t xml:space="preserve">. Revenir également aux  textes saints de l’ancien et du nouveau testament </w:t>
      </w:r>
    </w:p>
    <w:p w:rsidR="00BB4954" w:rsidRDefault="00BB4954" w:rsidP="00BB4954">
      <w:pPr>
        <w:pStyle w:val="Paragraphedeliste"/>
        <w:numPr>
          <w:ilvl w:val="0"/>
          <w:numId w:val="3"/>
        </w:numPr>
        <w:rPr>
          <w:b/>
        </w:rPr>
      </w:pPr>
      <w:r>
        <w:t>Les artistes s’inspirent des ruines et des œuvres antiques (naissance de l’antiquaire, visite des ruines du forum à Rome, début de l’archéologie)</w:t>
      </w:r>
      <w:r w:rsidR="00614DFD">
        <w:t xml:space="preserve"> </w:t>
      </w:r>
      <w:r w:rsidR="00614DFD" w:rsidRPr="00614DFD">
        <w:rPr>
          <w:b/>
        </w:rPr>
        <w:t>doc 5 p 187 : inspiration antique et perspective d’après une œuvre du Pérugin)</w:t>
      </w:r>
    </w:p>
    <w:p w:rsidR="00614DFD" w:rsidRDefault="00614DFD" w:rsidP="00614DFD">
      <w:pPr>
        <w:pStyle w:val="Paragraphedeliste"/>
        <w:ind w:left="1080"/>
        <w:rPr>
          <w:b/>
        </w:rPr>
      </w:pPr>
    </w:p>
    <w:p w:rsidR="00614DFD" w:rsidRPr="00614DFD" w:rsidRDefault="00614DFD" w:rsidP="00614DFD">
      <w:pPr>
        <w:pStyle w:val="Paragraphedeliste"/>
        <w:numPr>
          <w:ilvl w:val="0"/>
          <w:numId w:val="2"/>
        </w:numPr>
      </w:pPr>
      <w:r w:rsidRPr="00614DFD">
        <w:t>Une curiosité qui permet de dépasser les modèles antiques</w:t>
      </w:r>
    </w:p>
    <w:p w:rsidR="00614DFD" w:rsidRPr="001C1777" w:rsidRDefault="00614DFD" w:rsidP="00614DFD">
      <w:pPr>
        <w:pStyle w:val="Paragraphedeliste"/>
        <w:numPr>
          <w:ilvl w:val="0"/>
          <w:numId w:val="4"/>
        </w:numPr>
        <w:rPr>
          <w:b/>
        </w:rPr>
      </w:pPr>
      <w:r>
        <w:t xml:space="preserve">Les peintres développent de nouvelles techniques picturales permettant le développement d’un certain naturalisme et d’un certain </w:t>
      </w:r>
      <w:r w:rsidRPr="001C1777">
        <w:rPr>
          <w:b/>
        </w:rPr>
        <w:t>illusionnisme (peinture à l’huile doc 4 p 191 la Dame à l’Hermine, perspective doc 5 p 187, doc 3 p 187)</w:t>
      </w:r>
    </w:p>
    <w:p w:rsidR="00614DFD" w:rsidRDefault="00614DFD" w:rsidP="00614DFD">
      <w:pPr>
        <w:pStyle w:val="Paragraphedeliste"/>
        <w:numPr>
          <w:ilvl w:val="0"/>
          <w:numId w:val="4"/>
        </w:numPr>
      </w:pPr>
      <w:r>
        <w:t>Une génération d’artistes exceptionnels : Léonard de Vinci (1452-1519), Raphaël (1483-1520) et Michel-Ange</w:t>
      </w:r>
      <w:r w:rsidR="001C1777">
        <w:t xml:space="preserve"> </w:t>
      </w:r>
      <w:r w:rsidR="001C1777" w:rsidRPr="001C1777">
        <w:rPr>
          <w:b/>
        </w:rPr>
        <w:t>(recherche personnelle sur leurs œuvres</w:t>
      </w:r>
      <w:r w:rsidR="001C1777">
        <w:t>)</w:t>
      </w:r>
    </w:p>
    <w:p w:rsidR="00614DFD" w:rsidRDefault="00614DFD" w:rsidP="00614DFD">
      <w:pPr>
        <w:pStyle w:val="Paragraphedeliste"/>
        <w:numPr>
          <w:ilvl w:val="0"/>
          <w:numId w:val="4"/>
        </w:numPr>
      </w:pPr>
      <w:r>
        <w:t xml:space="preserve">Des hommes de lettres renouvellent par la connaissance des langues anciennes leurs propres langues : le </w:t>
      </w:r>
      <w:proofErr w:type="gramStart"/>
      <w:r>
        <w:t>français ,</w:t>
      </w:r>
      <w:proofErr w:type="gramEnd"/>
      <w:r>
        <w:t xml:space="preserve"> l’italien, l’allemand , l’anglais deviennent des langues à la fois populaires et savantes</w:t>
      </w:r>
      <w:r w:rsidR="00752E00">
        <w:t>. Du Bellay en France publie ainsi la Défense et Illustration de la langue française</w:t>
      </w:r>
      <w:r w:rsidR="001C1777">
        <w:t xml:space="preserve"> (il fait partie des poètes de la Pléiade), Rabelais écrit les chefs d’œuvres de la littérature française : Gargantua et Pantagruel</w:t>
      </w:r>
    </w:p>
    <w:p w:rsidR="00752E00" w:rsidRDefault="00752E00" w:rsidP="00752E00">
      <w:pPr>
        <w:pStyle w:val="Paragraphedeliste"/>
        <w:ind w:left="1080"/>
      </w:pPr>
    </w:p>
    <w:p w:rsidR="00752E00" w:rsidRDefault="00752E00" w:rsidP="00752E00">
      <w:pPr>
        <w:pStyle w:val="Paragraphedeliste"/>
        <w:numPr>
          <w:ilvl w:val="0"/>
          <w:numId w:val="2"/>
        </w:numPr>
      </w:pPr>
      <w:r>
        <w:t>De nouveaux hommes de culture : les humanistes</w:t>
      </w:r>
    </w:p>
    <w:p w:rsidR="00752E00" w:rsidRDefault="00752E00" w:rsidP="00752E00">
      <w:pPr>
        <w:pStyle w:val="Paragraphedeliste"/>
        <w:numPr>
          <w:ilvl w:val="0"/>
          <w:numId w:val="6"/>
        </w:numPr>
      </w:pPr>
      <w:r>
        <w:t xml:space="preserve">Un idéal d’étude: pour l’idéal </w:t>
      </w:r>
      <w:proofErr w:type="spellStart"/>
      <w:r>
        <w:t>cf</w:t>
      </w:r>
      <w:proofErr w:type="spellEnd"/>
      <w:r>
        <w:t xml:space="preserve"> </w:t>
      </w:r>
      <w:r w:rsidRPr="001C1777">
        <w:rPr>
          <w:b/>
        </w:rPr>
        <w:t>doc 1 p 182 la naissance de la figure de l’humaniste</w:t>
      </w:r>
      <w:r>
        <w:t xml:space="preserve">+ </w:t>
      </w:r>
      <w:r w:rsidRPr="001C1777">
        <w:rPr>
          <w:b/>
        </w:rPr>
        <w:t>biographie d’Erasme p 186</w:t>
      </w:r>
      <w:r>
        <w:t>. Une nouvelle science des textes la philologie</w:t>
      </w:r>
    </w:p>
    <w:p w:rsidR="00752E00" w:rsidRPr="001C1777" w:rsidRDefault="00752E00" w:rsidP="00752E00">
      <w:pPr>
        <w:pStyle w:val="Paragraphedeliste"/>
        <w:numPr>
          <w:ilvl w:val="0"/>
          <w:numId w:val="6"/>
        </w:numPr>
        <w:rPr>
          <w:b/>
        </w:rPr>
      </w:pPr>
      <w:r>
        <w:t xml:space="preserve">Une foi en l’homme </w:t>
      </w:r>
      <w:r w:rsidRPr="001C1777">
        <w:rPr>
          <w:b/>
        </w:rPr>
        <w:t>doc 1 p186 : l’homme mesure de toute chose, Pic de la Mirandole l’homme au centre de l’univers doc 4 p 187</w:t>
      </w:r>
    </w:p>
    <w:p w:rsidR="00752E00" w:rsidRDefault="00752E00" w:rsidP="00752E00">
      <w:pPr>
        <w:pStyle w:val="Paragraphedeliste"/>
        <w:numPr>
          <w:ilvl w:val="0"/>
          <w:numId w:val="6"/>
        </w:numPr>
      </w:pPr>
      <w:r>
        <w:t xml:space="preserve">La très grande importance de l’éducation </w:t>
      </w:r>
      <w:proofErr w:type="gramStart"/>
      <w:r w:rsidRPr="001C1777">
        <w:rPr>
          <w:b/>
        </w:rPr>
        <w:t>sujet</w:t>
      </w:r>
      <w:proofErr w:type="gramEnd"/>
      <w:r w:rsidRPr="001C1777">
        <w:rPr>
          <w:b/>
        </w:rPr>
        <w:t xml:space="preserve"> 1 p 222 Rabelais et l’éducation</w:t>
      </w:r>
      <w:r>
        <w:t xml:space="preserve"> que veut donner  Gargantua à son fils Pantagruel</w:t>
      </w:r>
    </w:p>
    <w:p w:rsidR="00752E00" w:rsidRDefault="00752E00" w:rsidP="00752E00">
      <w:pPr>
        <w:pStyle w:val="Paragraphedeliste"/>
        <w:ind w:left="1080"/>
      </w:pPr>
    </w:p>
    <w:p w:rsidR="00752E00" w:rsidRPr="00614DFD" w:rsidRDefault="00752E00" w:rsidP="00752E00">
      <w:r>
        <w:t xml:space="preserve"> Transition : les humanistes portent également un rêve de paix et de concorde en Europe en plus de leur optimisme envers l’homme qui est capable de progrès</w:t>
      </w:r>
      <w:r w:rsidR="001C1777">
        <w:t xml:space="preserve"> (</w:t>
      </w:r>
      <w:r w:rsidR="001C1777" w:rsidRPr="001C1777">
        <w:rPr>
          <w:b/>
        </w:rPr>
        <w:t>Thomas More auteur de la première utopie</w:t>
      </w:r>
      <w:r>
        <w:t xml:space="preserve"> ; leurs idées se diffusent </w:t>
      </w:r>
    </w:p>
    <w:p w:rsidR="00614DFD" w:rsidRDefault="00614DFD" w:rsidP="00614DFD">
      <w:pPr>
        <w:pStyle w:val="Paragraphedeliste"/>
        <w:ind w:left="1080"/>
        <w:rPr>
          <w:b/>
        </w:rPr>
      </w:pPr>
    </w:p>
    <w:p w:rsidR="001C1777" w:rsidRDefault="001C1777" w:rsidP="00752E00">
      <w:pPr>
        <w:pStyle w:val="Paragraphedeliste"/>
      </w:pPr>
    </w:p>
    <w:p w:rsidR="00614DFD" w:rsidRPr="00AF7464" w:rsidRDefault="00752E00" w:rsidP="00752E00">
      <w:pPr>
        <w:pStyle w:val="Paragraphedeliste"/>
      </w:pPr>
      <w:r w:rsidRPr="00AF7464">
        <w:lastRenderedPageBreak/>
        <w:t xml:space="preserve">II- </w:t>
      </w:r>
      <w:r w:rsidR="00AF7464" w:rsidRPr="00AF7464">
        <w:t>Une  nouvelle culture européenne</w:t>
      </w:r>
    </w:p>
    <w:p w:rsidR="00AF7464" w:rsidRPr="00AF7464" w:rsidRDefault="00AF7464" w:rsidP="00AF7464">
      <w:pPr>
        <w:pStyle w:val="Paragraphedeliste"/>
        <w:numPr>
          <w:ilvl w:val="0"/>
          <w:numId w:val="7"/>
        </w:numPr>
      </w:pPr>
      <w:r w:rsidRPr="00AF7464">
        <w:t xml:space="preserve">La naissance et le développement de l’imprimerie </w:t>
      </w:r>
    </w:p>
    <w:p w:rsidR="00AF7464" w:rsidRPr="00AF7464" w:rsidRDefault="00AF7464" w:rsidP="00AF7464">
      <w:pPr>
        <w:pStyle w:val="Paragraphedeliste"/>
        <w:numPr>
          <w:ilvl w:val="0"/>
          <w:numId w:val="8"/>
        </w:numPr>
      </w:pPr>
      <w:r w:rsidRPr="00AF7464">
        <w:t>La naissance de l’imprimerie 1455 Bible de Gutenberg</w:t>
      </w:r>
    </w:p>
    <w:p w:rsidR="00AF7464" w:rsidRPr="00AF7464" w:rsidRDefault="00AF7464" w:rsidP="00AF7464">
      <w:pPr>
        <w:pStyle w:val="Paragraphedeliste"/>
        <w:numPr>
          <w:ilvl w:val="0"/>
          <w:numId w:val="8"/>
        </w:numPr>
      </w:pPr>
      <w:r w:rsidRPr="00AF7464">
        <w:t xml:space="preserve">Christophe Plantin, éditeur et humaniste </w:t>
      </w:r>
      <w:r w:rsidRPr="001C1777">
        <w:rPr>
          <w:b/>
        </w:rPr>
        <w:t>étude p 188 et 189</w:t>
      </w:r>
    </w:p>
    <w:p w:rsidR="00AF7464" w:rsidRDefault="00AF7464" w:rsidP="00AF7464">
      <w:pPr>
        <w:pStyle w:val="Paragraphedeliste"/>
        <w:numPr>
          <w:ilvl w:val="0"/>
          <w:numId w:val="8"/>
        </w:numPr>
      </w:pPr>
      <w:r>
        <w:t xml:space="preserve">Imprimeries et centres culturels européens  </w:t>
      </w:r>
      <w:r w:rsidRPr="001C1777">
        <w:rPr>
          <w:b/>
        </w:rPr>
        <w:t>p 185</w:t>
      </w:r>
      <w:r w:rsidR="001C1777">
        <w:t xml:space="preserve"> relever leurs noms et leur localisation</w:t>
      </w:r>
    </w:p>
    <w:p w:rsidR="00AF7464" w:rsidRDefault="00AF7464" w:rsidP="00AF7464">
      <w:pPr>
        <w:pStyle w:val="Paragraphedeliste"/>
        <w:ind w:left="1440"/>
      </w:pPr>
    </w:p>
    <w:p w:rsidR="00AF7464" w:rsidRDefault="00AF7464" w:rsidP="00AF7464">
      <w:r>
        <w:t>B-l’importance du mécénat</w:t>
      </w:r>
      <w:r w:rsidR="001C1777">
        <w:t>, les personnes qui commandent les œuvres et qui constituent une élite culturelle</w:t>
      </w:r>
    </w:p>
    <w:p w:rsidR="001C1777" w:rsidRDefault="001C1777" w:rsidP="00AF7464">
      <w:proofErr w:type="gramStart"/>
      <w:r>
        <w:t>1.le</w:t>
      </w:r>
      <w:proofErr w:type="gramEnd"/>
      <w:r>
        <w:t xml:space="preserve"> </w:t>
      </w:r>
      <w:r w:rsidRPr="001C1777">
        <w:rPr>
          <w:b/>
        </w:rPr>
        <w:t>mécénat religieux p196</w:t>
      </w:r>
      <w:r>
        <w:t xml:space="preserve"> l’importance du pontificat de Jules II (1503-1513)</w:t>
      </w:r>
    </w:p>
    <w:p w:rsidR="001C1777" w:rsidRDefault="001C1777" w:rsidP="00AF7464">
      <w:pPr>
        <w:rPr>
          <w:b/>
        </w:rPr>
      </w:pPr>
      <w:r>
        <w:t>2 </w:t>
      </w:r>
      <w:r w:rsidR="0066377F">
        <w:t>.</w:t>
      </w:r>
      <w:r>
        <w:t xml:space="preserve">le mécénat royal et princier : </w:t>
      </w:r>
      <w:proofErr w:type="spellStart"/>
      <w:r>
        <w:t>Francois</w:t>
      </w:r>
      <w:proofErr w:type="spellEnd"/>
      <w:r>
        <w:t xml:space="preserve"> 1</w:t>
      </w:r>
      <w:r w:rsidRPr="001C1777">
        <w:rPr>
          <w:vertAlign w:val="superscript"/>
        </w:rPr>
        <w:t>er</w:t>
      </w:r>
      <w:r>
        <w:t xml:space="preserve"> et </w:t>
      </w:r>
      <w:r w:rsidRPr="001C1777">
        <w:rPr>
          <w:b/>
        </w:rPr>
        <w:t>la construction de Chambord p 184</w:t>
      </w:r>
      <w:r w:rsidR="0066377F">
        <w:rPr>
          <w:b/>
        </w:rPr>
        <w:t>+doc 3 p 191</w:t>
      </w:r>
      <w:r>
        <w:rPr>
          <w:b/>
        </w:rPr>
        <w:t>, doc 2 p 190 un homme au service des princes</w:t>
      </w:r>
    </w:p>
    <w:p w:rsidR="0066377F" w:rsidRDefault="0066377F" w:rsidP="0066377F">
      <w:proofErr w:type="gramStart"/>
      <w:r>
        <w:t>3.un</w:t>
      </w:r>
      <w:proofErr w:type="gramEnd"/>
      <w:r>
        <w:t xml:space="preserve"> mécénat bourgeois : les Médicis de florence doc 2 p 183 : le mécène et l’artiste</w:t>
      </w:r>
    </w:p>
    <w:p w:rsidR="0066377F" w:rsidRDefault="0066377F" w:rsidP="0066377F"/>
    <w:p w:rsidR="0066377F" w:rsidRDefault="0066377F" w:rsidP="0066377F">
      <w:r>
        <w:t>C-la diffusion de la Renaissance</w:t>
      </w:r>
    </w:p>
    <w:p w:rsidR="0066377F" w:rsidRDefault="0066377F" w:rsidP="0066377F">
      <w:proofErr w:type="gramStart"/>
      <w:r>
        <w:t>1.La</w:t>
      </w:r>
      <w:proofErr w:type="gramEnd"/>
      <w:r>
        <w:t xml:space="preserve"> correspondance et les voyages des humanistes ex </w:t>
      </w:r>
      <w:r w:rsidRPr="0066377F">
        <w:rPr>
          <w:b/>
        </w:rPr>
        <w:t>Didier Erasme (biographie)</w:t>
      </w:r>
    </w:p>
    <w:p w:rsidR="0066377F" w:rsidRDefault="0066377F" w:rsidP="0066377F">
      <w:r>
        <w:t xml:space="preserve">2. les foyers et les centres secondaires de la renaissance </w:t>
      </w:r>
      <w:proofErr w:type="gramStart"/>
      <w:r>
        <w:t>carte</w:t>
      </w:r>
      <w:proofErr w:type="gramEnd"/>
      <w:r>
        <w:t xml:space="preserve"> p 184-185</w:t>
      </w:r>
    </w:p>
    <w:p w:rsidR="0066377F" w:rsidRDefault="0066377F" w:rsidP="0066377F">
      <w:proofErr w:type="gramStart"/>
      <w:r>
        <w:t>3.Recherche</w:t>
      </w:r>
      <w:proofErr w:type="gramEnd"/>
      <w:r>
        <w:t> : la France influencée par l’art et la culture italienne : ex l’Ecole de Fontainebleau</w:t>
      </w:r>
    </w:p>
    <w:p w:rsidR="0066377F" w:rsidRDefault="0066377F" w:rsidP="0066377F"/>
    <w:p w:rsidR="0066377F" w:rsidRDefault="0066377F" w:rsidP="0066377F">
      <w:r>
        <w:t>III-les bouleversements de l’Eglise catholique : les réformes du XVIème siècle</w:t>
      </w:r>
    </w:p>
    <w:p w:rsidR="0066377F" w:rsidRDefault="0066377F" w:rsidP="0066377F">
      <w:r>
        <w:t>A-un nouveau besoin de réforme au XVème siècle</w:t>
      </w:r>
      <w:r w:rsidR="00C97565">
        <w:t xml:space="preserve"> </w:t>
      </w:r>
      <w:r w:rsidR="00C97565" w:rsidRPr="00C97565">
        <w:rPr>
          <w:b/>
        </w:rPr>
        <w:t>(doc 2 p 193)</w:t>
      </w:r>
    </w:p>
    <w:p w:rsidR="0066377F" w:rsidRDefault="0066377F" w:rsidP="0066377F">
      <w:proofErr w:type="gramStart"/>
      <w:r>
        <w:t>1.les</w:t>
      </w:r>
      <w:proofErr w:type="gramEnd"/>
      <w:r>
        <w:t xml:space="preserve"> abus de l’Eglise catholique choque les Catholiques</w:t>
      </w:r>
    </w:p>
    <w:p w:rsidR="005F20F0" w:rsidRDefault="005F20F0" w:rsidP="0066377F">
      <w:proofErr w:type="gramStart"/>
      <w:r>
        <w:t>2.les</w:t>
      </w:r>
      <w:proofErr w:type="gramEnd"/>
      <w:r>
        <w:t xml:space="preserve"> chrétiens développent un rapport plus direct avec Dieu (</w:t>
      </w:r>
      <w:proofErr w:type="spellStart"/>
      <w:r>
        <w:t>devotio</w:t>
      </w:r>
      <w:proofErr w:type="spellEnd"/>
      <w:r>
        <w:t xml:space="preserve"> </w:t>
      </w:r>
      <w:proofErr w:type="spellStart"/>
      <w:r>
        <w:t>moderna</w:t>
      </w:r>
      <w:proofErr w:type="spellEnd"/>
      <w:r>
        <w:t>) de plus en plus de Chrétiens savent lire ils passent moins par le clergé</w:t>
      </w:r>
    </w:p>
    <w:p w:rsidR="005F20F0" w:rsidRDefault="005F20F0" w:rsidP="0066377F">
      <w:proofErr w:type="gramStart"/>
      <w:r>
        <w:t>3.Des</w:t>
      </w:r>
      <w:proofErr w:type="gramEnd"/>
      <w:r>
        <w:t xml:space="preserve"> humanistes et des membres du clergé dénoncent les abus not</w:t>
      </w:r>
      <w:r w:rsidR="00C97565">
        <w:t>a</w:t>
      </w:r>
      <w:r>
        <w:t>mment les indulgences (Erasme et Luther)</w:t>
      </w:r>
    </w:p>
    <w:p w:rsidR="005F20F0" w:rsidRDefault="005F20F0" w:rsidP="0066377F"/>
    <w:p w:rsidR="005F20F0" w:rsidRPr="00C97565" w:rsidRDefault="005F20F0" w:rsidP="005F20F0">
      <w:pPr>
        <w:pStyle w:val="Paragraphedeliste"/>
        <w:numPr>
          <w:ilvl w:val="0"/>
          <w:numId w:val="7"/>
        </w:numPr>
        <w:rPr>
          <w:b/>
        </w:rPr>
      </w:pPr>
      <w:r>
        <w:t xml:space="preserve">Naissance et multiplication des réformes protestantes </w:t>
      </w:r>
      <w:r w:rsidRPr="00C97565">
        <w:rPr>
          <w:b/>
        </w:rPr>
        <w:t>(reproduire le tableau 4 p 193)</w:t>
      </w:r>
    </w:p>
    <w:p w:rsidR="005F20F0" w:rsidRDefault="005F20F0" w:rsidP="005F20F0">
      <w:pPr>
        <w:ind w:left="720"/>
      </w:pPr>
      <w:r>
        <w:t xml:space="preserve">1.1517 </w:t>
      </w:r>
      <w:proofErr w:type="gramStart"/>
      <w:r>
        <w:t>publication</w:t>
      </w:r>
      <w:proofErr w:type="gramEnd"/>
      <w:r>
        <w:t xml:space="preserve"> des 95 thèses, Luther est rapidement excommunié, les princes allemands revendiquent la liberté religieuse et protestent contre l’Empereur Charles Quint (1529)</w:t>
      </w:r>
    </w:p>
    <w:p w:rsidR="005F20F0" w:rsidRDefault="005F20F0" w:rsidP="005F20F0">
      <w:pPr>
        <w:ind w:left="720"/>
      </w:pPr>
      <w:proofErr w:type="gramStart"/>
      <w:r>
        <w:t>2.A</w:t>
      </w:r>
      <w:proofErr w:type="gramEnd"/>
      <w:r>
        <w:t xml:space="preserve"> Genève, jean Calvin insiste sur la prédestination et sur la condamnation des images (doc 1 p 192) ; En 1534 il publie l’Institution de la religion chrétienne</w:t>
      </w:r>
    </w:p>
    <w:p w:rsidR="005F20F0" w:rsidRDefault="005F20F0" w:rsidP="005F20F0">
      <w:pPr>
        <w:ind w:left="720"/>
      </w:pPr>
      <w:proofErr w:type="gramStart"/>
      <w:r>
        <w:t>3.En</w:t>
      </w:r>
      <w:proofErr w:type="gramEnd"/>
      <w:r>
        <w:t xml:space="preserve"> Angleterre, Henry VIII rompt avec Rome et devient chef de l’Eglise anglicane</w:t>
      </w:r>
      <w:r w:rsidR="00C97565">
        <w:t xml:space="preserve"> (schisme anglican)</w:t>
      </w:r>
    </w:p>
    <w:p w:rsidR="005F20F0" w:rsidRDefault="005F20F0" w:rsidP="005F20F0">
      <w:pPr>
        <w:ind w:left="720"/>
      </w:pPr>
    </w:p>
    <w:p w:rsidR="005F20F0" w:rsidRDefault="005F20F0" w:rsidP="005F20F0">
      <w:pPr>
        <w:pStyle w:val="Paragraphedeliste"/>
        <w:numPr>
          <w:ilvl w:val="0"/>
          <w:numId w:val="7"/>
        </w:numPr>
      </w:pPr>
      <w:r>
        <w:t>La réaction catholique</w:t>
      </w:r>
    </w:p>
    <w:p w:rsidR="005F20F0" w:rsidRDefault="005F20F0" w:rsidP="005F20F0">
      <w:pPr>
        <w:pStyle w:val="Paragraphedeliste"/>
        <w:numPr>
          <w:ilvl w:val="0"/>
          <w:numId w:val="9"/>
        </w:numPr>
      </w:pPr>
      <w:r>
        <w:t xml:space="preserve">La réforme catholique commence </w:t>
      </w:r>
      <w:r w:rsidR="00C97565">
        <w:t>avec le Concile de Trente (1545-1563), l’importance de l’art baroque (recherche)</w:t>
      </w:r>
    </w:p>
    <w:p w:rsidR="00C97565" w:rsidRDefault="00C97565" w:rsidP="005F20F0">
      <w:pPr>
        <w:pStyle w:val="Paragraphedeliste"/>
        <w:numPr>
          <w:ilvl w:val="0"/>
          <w:numId w:val="9"/>
        </w:numPr>
      </w:pPr>
      <w:r>
        <w:t xml:space="preserve">Des guerres de religions éclatent dont la guerre de religion en France (1562-1598) entre Catholiques et Calvinistes (Huguenots) dont le 24 août 1572 les massacres de la </w:t>
      </w:r>
      <w:proofErr w:type="spellStart"/>
      <w:r>
        <w:t>Saint-Barthélémy</w:t>
      </w:r>
      <w:proofErr w:type="spellEnd"/>
      <w:r>
        <w:t xml:space="preserve"> </w:t>
      </w:r>
      <w:r w:rsidRPr="00C97565">
        <w:rPr>
          <w:b/>
        </w:rPr>
        <w:t>doc 3 p 193</w:t>
      </w:r>
    </w:p>
    <w:p w:rsidR="00C97565" w:rsidRDefault="00C97565" w:rsidP="005F20F0">
      <w:pPr>
        <w:pStyle w:val="Paragraphedeliste"/>
        <w:numPr>
          <w:ilvl w:val="0"/>
          <w:numId w:val="9"/>
        </w:numPr>
      </w:pPr>
      <w:r>
        <w:t>Des accords sont signés signalant la rupture religieuse (doc 5 p 193) en Allemagne paix d’Augsbourg 1555</w:t>
      </w:r>
      <w:proofErr w:type="gramStart"/>
      <w:r>
        <w:t>,en</w:t>
      </w:r>
      <w:proofErr w:type="gramEnd"/>
      <w:r>
        <w:t xml:space="preserve"> France le roi Henri IV  promulgue </w:t>
      </w:r>
      <w:r w:rsidRPr="00C97565">
        <w:rPr>
          <w:b/>
        </w:rPr>
        <w:t>l’Edit de Nantes</w:t>
      </w:r>
      <w:r>
        <w:t xml:space="preserve"> qui permet une fragile coexistence entre Catholiques et Protestants jusqu’à la révocation en 1685. </w:t>
      </w:r>
    </w:p>
    <w:p w:rsidR="005F20F0" w:rsidRPr="0066377F" w:rsidRDefault="005F20F0" w:rsidP="005F20F0">
      <w:pPr>
        <w:ind w:left="720"/>
      </w:pPr>
    </w:p>
    <w:sectPr w:rsidR="005F20F0" w:rsidRPr="0066377F" w:rsidSect="00C97565">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04FED"/>
    <w:multiLevelType w:val="hybridMultilevel"/>
    <w:tmpl w:val="9A96091C"/>
    <w:lvl w:ilvl="0" w:tplc="CB24BF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125463"/>
    <w:multiLevelType w:val="hybridMultilevel"/>
    <w:tmpl w:val="6B5039BA"/>
    <w:lvl w:ilvl="0" w:tplc="3FE6AE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8C95D04"/>
    <w:multiLevelType w:val="hybridMultilevel"/>
    <w:tmpl w:val="AECAF3DC"/>
    <w:lvl w:ilvl="0" w:tplc="1D4EBA7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A193D6A"/>
    <w:multiLevelType w:val="hybridMultilevel"/>
    <w:tmpl w:val="1CEC0D80"/>
    <w:lvl w:ilvl="0" w:tplc="5754868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2F674492"/>
    <w:multiLevelType w:val="hybridMultilevel"/>
    <w:tmpl w:val="60CCD8D2"/>
    <w:lvl w:ilvl="0" w:tplc="8710D2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F9B2A7C"/>
    <w:multiLevelType w:val="hybridMultilevel"/>
    <w:tmpl w:val="8F5E871A"/>
    <w:lvl w:ilvl="0" w:tplc="80A6E7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6A33036B"/>
    <w:multiLevelType w:val="hybridMultilevel"/>
    <w:tmpl w:val="57EC77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E4A5BA7"/>
    <w:multiLevelType w:val="hybridMultilevel"/>
    <w:tmpl w:val="D9007634"/>
    <w:lvl w:ilvl="0" w:tplc="3C4ED6A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6E700EA2"/>
    <w:multiLevelType w:val="hybridMultilevel"/>
    <w:tmpl w:val="D806E05E"/>
    <w:lvl w:ilvl="0" w:tplc="A15A87D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2"/>
  </w:num>
  <w:num w:numId="5">
    <w:abstractNumId w:val="6"/>
  </w:num>
  <w:num w:numId="6">
    <w:abstractNumId w:val="8"/>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4954"/>
    <w:rsid w:val="001C1777"/>
    <w:rsid w:val="005F20F0"/>
    <w:rsid w:val="005F2D27"/>
    <w:rsid w:val="00614DFD"/>
    <w:rsid w:val="0066377F"/>
    <w:rsid w:val="00752E00"/>
    <w:rsid w:val="00AA673D"/>
    <w:rsid w:val="00AF7464"/>
    <w:rsid w:val="00BB4954"/>
    <w:rsid w:val="00C26D6B"/>
    <w:rsid w:val="00C97565"/>
    <w:rsid w:val="00E10DB7"/>
    <w:rsid w:val="00E54C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4954"/>
    <w:pPr>
      <w:ind w:left="720"/>
      <w:contextualSpacing/>
    </w:pPr>
  </w:style>
  <w:style w:type="paragraph" w:styleId="Textedebulles">
    <w:name w:val="Balloon Text"/>
    <w:basedOn w:val="Normal"/>
    <w:link w:val="TextedebullesCar"/>
    <w:uiPriority w:val="99"/>
    <w:semiHidden/>
    <w:unhideWhenUsed/>
    <w:rsid w:val="00C9756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75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851</Words>
  <Characters>4683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Regnouf de Vains</dc:creator>
  <cp:lastModifiedBy>Regnouf de Vains</cp:lastModifiedBy>
  <cp:revision>3</cp:revision>
  <cp:lastPrinted>2013-04-15T18:46:00Z</cp:lastPrinted>
  <dcterms:created xsi:type="dcterms:W3CDTF">2013-04-14T18:08:00Z</dcterms:created>
  <dcterms:modified xsi:type="dcterms:W3CDTF">2013-04-15T18:48:00Z</dcterms:modified>
</cp:coreProperties>
</file>